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324ED1E0"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F67A4E">
        <w:rPr>
          <w:rFonts w:ascii="Aptos" w:hAnsi="Aptos" w:cs="CIDFont+F2"/>
          <w:kern w:val="0"/>
          <w:sz w:val="24"/>
          <w:szCs w:val="24"/>
        </w:rPr>
        <w:t>6</w:t>
      </w:r>
      <w:r w:rsidRPr="00597F55">
        <w:rPr>
          <w:rFonts w:ascii="Aptos" w:hAnsi="Aptos" w:cs="CIDFont+F2"/>
          <w:kern w:val="0"/>
          <w:sz w:val="24"/>
          <w:szCs w:val="24"/>
        </w:rPr>
        <w:t>-2</w:t>
      </w:r>
      <w:r w:rsidR="00F67A4E">
        <w:rPr>
          <w:rFonts w:ascii="Aptos" w:hAnsi="Aptos" w:cs="CIDFont+F2"/>
          <w:kern w:val="0"/>
          <w:sz w:val="24"/>
          <w:szCs w:val="24"/>
        </w:rPr>
        <w:t>7</w:t>
      </w:r>
      <w:r w:rsidRPr="00597F55">
        <w:rPr>
          <w:rFonts w:ascii="Aptos" w:hAnsi="Aptos" w:cs="CIDFont+F2"/>
          <w:kern w:val="0"/>
          <w:sz w:val="24"/>
          <w:szCs w:val="24"/>
        </w:rPr>
        <w:t>/</w:t>
      </w:r>
      <w:r w:rsidR="00F67A4E">
        <w:rPr>
          <w:rFonts w:ascii="Aptos" w:hAnsi="Aptos" w:cs="CIDFont+F2"/>
          <w:kern w:val="0"/>
          <w:sz w:val="24"/>
          <w:szCs w:val="24"/>
        </w:rPr>
        <w:t>02</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2A4466">
        <w:rPr>
          <w:rFonts w:ascii="Aptos" w:hAnsi="Aptos" w:cs="CIDFont+F2"/>
          <w:kern w:val="0"/>
          <w:sz w:val="24"/>
          <w:szCs w:val="24"/>
        </w:rPr>
        <w:t>23</w:t>
      </w:r>
      <w:r w:rsidR="00160254">
        <w:rPr>
          <w:rFonts w:ascii="Aptos" w:hAnsi="Aptos" w:cs="CIDFont+F2"/>
          <w:kern w:val="0"/>
          <w:sz w:val="24"/>
          <w:szCs w:val="24"/>
        </w:rPr>
        <w:t>.</w:t>
      </w:r>
      <w:r w:rsidR="00432F78">
        <w:rPr>
          <w:rFonts w:ascii="Aptos" w:hAnsi="Aptos" w:cs="CIDFont+F2"/>
          <w:kern w:val="0"/>
          <w:sz w:val="24"/>
          <w:szCs w:val="24"/>
        </w:rPr>
        <w:t>0</w:t>
      </w:r>
      <w:r w:rsidR="00F67A4E">
        <w:rPr>
          <w:rFonts w:ascii="Aptos" w:hAnsi="Aptos" w:cs="CIDFont+F2"/>
          <w:kern w:val="0"/>
          <w:sz w:val="24"/>
          <w:szCs w:val="24"/>
        </w:rPr>
        <w:t>6</w:t>
      </w:r>
      <w:r w:rsidR="00160254">
        <w:rPr>
          <w:rFonts w:ascii="Aptos" w:hAnsi="Aptos" w:cs="CIDFont+F2"/>
          <w:kern w:val="0"/>
          <w:sz w:val="24"/>
          <w:szCs w:val="24"/>
        </w:rPr>
        <w:t>.202</w:t>
      </w:r>
      <w:r w:rsidR="00432F78">
        <w:rPr>
          <w:rFonts w:ascii="Aptos" w:hAnsi="Aptos" w:cs="CIDFont+F2"/>
          <w:kern w:val="0"/>
          <w:sz w:val="24"/>
          <w:szCs w:val="24"/>
        </w:rPr>
        <w:t>6</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3A16395D" w:rsidR="00DC1A3B" w:rsidRPr="00A21AB0"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A21AB0">
        <w:rPr>
          <w:rFonts w:ascii="Aptos" w:hAnsi="Aptos" w:cs="CIDFont+F3"/>
          <w:b/>
          <w:bCs/>
          <w:kern w:val="0"/>
          <w:sz w:val="24"/>
          <w:szCs w:val="24"/>
          <w:u w:val="single"/>
        </w:rPr>
        <w:t xml:space="preserve">ONLINE FORWARD AUCTION FOR DISPOSAL </w:t>
      </w:r>
      <w:r w:rsidR="009D5AE0" w:rsidRPr="00A21AB0">
        <w:rPr>
          <w:rFonts w:ascii="Aptos" w:hAnsi="Aptos" w:cs="CIDFont+F3"/>
          <w:b/>
          <w:bCs/>
          <w:kern w:val="0"/>
          <w:sz w:val="24"/>
          <w:szCs w:val="24"/>
          <w:u w:val="single"/>
        </w:rPr>
        <w:t>OF</w:t>
      </w:r>
      <w:r w:rsidR="00F140F4" w:rsidRPr="00A21AB0">
        <w:rPr>
          <w:rFonts w:ascii="Aptos" w:hAnsi="Aptos" w:cs="CIDFont+F3"/>
          <w:b/>
          <w:bCs/>
          <w:kern w:val="0"/>
          <w:sz w:val="24"/>
          <w:szCs w:val="24"/>
          <w:u w:val="single"/>
        </w:rPr>
        <w:t xml:space="preserve"> </w:t>
      </w:r>
      <w:r w:rsidR="0055056F" w:rsidRPr="00A21AB0">
        <w:rPr>
          <w:rFonts w:ascii="Aptos" w:hAnsi="Aptos" w:cs="CIDFont+F3"/>
          <w:b/>
          <w:bCs/>
          <w:kern w:val="0"/>
          <w:sz w:val="24"/>
          <w:szCs w:val="24"/>
          <w:u w:val="single"/>
        </w:rPr>
        <w:t>EMPTY HDPE CARBOYS</w:t>
      </w:r>
      <w:r w:rsidR="00432F78" w:rsidRPr="00A21AB0">
        <w:rPr>
          <w:rFonts w:ascii="Aptos" w:hAnsi="Aptos" w:cs="CIDFont+F5"/>
          <w:b/>
          <w:bCs/>
          <w:kern w:val="0"/>
          <w:sz w:val="24"/>
          <w:szCs w:val="24"/>
          <w:u w:val="single"/>
        </w:rPr>
        <w:t xml:space="preserve"> </w:t>
      </w:r>
      <w:r w:rsidR="00A21AB0" w:rsidRPr="00A21AB0">
        <w:rPr>
          <w:rFonts w:ascii="Aptos" w:hAnsi="Aptos" w:cs="CIDFont+F5"/>
          <w:b/>
          <w:bCs/>
          <w:kern w:val="0"/>
          <w:sz w:val="24"/>
          <w:szCs w:val="24"/>
          <w:u w:val="single"/>
        </w:rPr>
        <w:t xml:space="preserve">&amp; CUT AND TORN BAGS </w:t>
      </w:r>
      <w:r w:rsidR="00432F78" w:rsidRPr="00A21AB0">
        <w:rPr>
          <w:rFonts w:ascii="Aptos" w:hAnsi="Aptos" w:cs="CIDFont+F3"/>
          <w:b/>
          <w:bCs/>
          <w:kern w:val="0"/>
          <w:sz w:val="24"/>
          <w:szCs w:val="24"/>
          <w:u w:val="single"/>
        </w:rPr>
        <w:t>AT</w:t>
      </w:r>
      <w:r w:rsidR="009C0601" w:rsidRPr="00A21AB0">
        <w:rPr>
          <w:rFonts w:ascii="Aptos" w:hAnsi="Aptos" w:cs="CIDFont+F3"/>
          <w:b/>
          <w:bCs/>
          <w:kern w:val="0"/>
          <w:sz w:val="24"/>
          <w:szCs w:val="24"/>
          <w:u w:val="single"/>
        </w:rPr>
        <w:t xml:space="preserve"> </w:t>
      </w:r>
      <w:r w:rsidR="008A60F2" w:rsidRPr="00A21AB0">
        <w:rPr>
          <w:rFonts w:ascii="Aptos" w:hAnsi="Aptos" w:cs="CIDFont+F3"/>
          <w:b/>
          <w:bCs/>
          <w:kern w:val="0"/>
          <w:sz w:val="24"/>
          <w:szCs w:val="24"/>
          <w:u w:val="single"/>
        </w:rPr>
        <w:t>PCL E-31-</w:t>
      </w:r>
      <w:r w:rsidRPr="00A21AB0">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2716AAE2"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55056F">
        <w:rPr>
          <w:rFonts w:ascii="Aptos" w:hAnsi="Aptos" w:cs="CIDFont+F5"/>
          <w:kern w:val="0"/>
        </w:rPr>
        <w:t xml:space="preserve">Empty HDPE carboys of 50/35Ltr </w:t>
      </w:r>
      <w:r w:rsidR="00A21AB0">
        <w:rPr>
          <w:rFonts w:ascii="Aptos" w:hAnsi="Aptos" w:cs="CIDFont+F5"/>
          <w:kern w:val="0"/>
        </w:rPr>
        <w:t xml:space="preserve">and cut and torn bags </w:t>
      </w:r>
      <w:r w:rsidR="00BC39B8" w:rsidRPr="0098677B">
        <w:rPr>
          <w:rFonts w:ascii="Aptos" w:hAnsi="Aptos" w:cs="CIDFont+F4"/>
          <w:kern w:val="0"/>
        </w:rPr>
        <w:t>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44822ADE"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47341B">
              <w:rPr>
                <w:rFonts w:ascii="Aptos" w:hAnsi="Aptos" w:cs="CIDFont+F4"/>
                <w:kern w:val="0"/>
              </w:rPr>
              <w:t>25</w:t>
            </w:r>
            <w:r w:rsidRPr="0098677B">
              <w:rPr>
                <w:rFonts w:ascii="Aptos" w:hAnsi="Aptos" w:cs="CIDFont+F4"/>
                <w:kern w:val="0"/>
              </w:rPr>
              <w:t>.</w:t>
            </w:r>
            <w:r w:rsidR="00432F78">
              <w:rPr>
                <w:rFonts w:ascii="Aptos" w:hAnsi="Aptos" w:cs="CIDFont+F4"/>
                <w:kern w:val="0"/>
              </w:rPr>
              <w:t>0</w:t>
            </w:r>
            <w:r w:rsidR="00F67A4E">
              <w:rPr>
                <w:rFonts w:ascii="Aptos" w:hAnsi="Aptos" w:cs="CIDFont+F4"/>
                <w:kern w:val="0"/>
              </w:rPr>
              <w:t>6</w:t>
            </w:r>
            <w:r w:rsidRPr="0098677B">
              <w:rPr>
                <w:rFonts w:ascii="Aptos" w:hAnsi="Aptos" w:cs="CIDFont+F4"/>
                <w:kern w:val="0"/>
              </w:rPr>
              <w:t>.202</w:t>
            </w:r>
            <w:r w:rsidR="00432F78">
              <w:rPr>
                <w:rFonts w:ascii="Aptos" w:hAnsi="Aptos" w:cs="CIDFont+F4"/>
                <w:kern w:val="0"/>
              </w:rPr>
              <w:t>6</w:t>
            </w:r>
            <w:r w:rsidRPr="0098677B">
              <w:rPr>
                <w:rFonts w:ascii="Aptos" w:hAnsi="Aptos" w:cs="CIDFont+F4"/>
                <w:kern w:val="0"/>
              </w:rPr>
              <w:t xml:space="preserve"> TO </w:t>
            </w:r>
            <w:r w:rsidR="002A4466">
              <w:rPr>
                <w:rFonts w:ascii="Aptos" w:hAnsi="Aptos" w:cs="CIDFont+F4"/>
                <w:kern w:val="0"/>
              </w:rPr>
              <w:t>13</w:t>
            </w:r>
            <w:r w:rsidRPr="0098677B">
              <w:rPr>
                <w:rFonts w:ascii="Aptos" w:hAnsi="Aptos" w:cs="CIDFont+F4"/>
                <w:kern w:val="0"/>
              </w:rPr>
              <w:t>.</w:t>
            </w:r>
            <w:r w:rsidR="00432F78">
              <w:rPr>
                <w:rFonts w:ascii="Aptos" w:hAnsi="Aptos" w:cs="CIDFont+F4"/>
                <w:kern w:val="0"/>
              </w:rPr>
              <w:t>0</w:t>
            </w:r>
            <w:r w:rsidR="002A4466">
              <w:rPr>
                <w:rFonts w:ascii="Aptos" w:hAnsi="Aptos" w:cs="CIDFont+F4"/>
                <w:kern w:val="0"/>
              </w:rPr>
              <w:t>7</w:t>
            </w:r>
            <w:r w:rsidRPr="0098677B">
              <w:rPr>
                <w:rFonts w:ascii="Aptos" w:hAnsi="Aptos" w:cs="CIDFont+F4"/>
                <w:kern w:val="0"/>
              </w:rPr>
              <w:t>.202</w:t>
            </w:r>
            <w:r w:rsidR="00432F78">
              <w:rPr>
                <w:rFonts w:ascii="Aptos" w:hAnsi="Aptos" w:cs="CIDFont+F4"/>
                <w:kern w:val="0"/>
              </w:rPr>
              <w:t>6</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3DD2F78C"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2A4466">
              <w:rPr>
                <w:rFonts w:ascii="Aptos" w:hAnsi="Aptos" w:cs="CIDFont+F4"/>
                <w:kern w:val="0"/>
              </w:rPr>
              <w:t>13</w:t>
            </w:r>
            <w:r w:rsidR="00DC1A3B" w:rsidRPr="0098677B">
              <w:rPr>
                <w:rFonts w:ascii="Aptos" w:hAnsi="Aptos" w:cs="CIDFont+F4"/>
                <w:kern w:val="0"/>
              </w:rPr>
              <w:t>.</w:t>
            </w:r>
            <w:r w:rsidR="00432F78">
              <w:rPr>
                <w:rFonts w:ascii="Aptos" w:hAnsi="Aptos" w:cs="CIDFont+F4"/>
                <w:kern w:val="0"/>
              </w:rPr>
              <w:t>0</w:t>
            </w:r>
            <w:r w:rsidR="002A4466">
              <w:rPr>
                <w:rFonts w:ascii="Aptos" w:hAnsi="Aptos" w:cs="CIDFont+F4"/>
                <w:kern w:val="0"/>
              </w:rPr>
              <w:t>7</w:t>
            </w:r>
            <w:r w:rsidR="00DC1A3B" w:rsidRPr="0098677B">
              <w:rPr>
                <w:rFonts w:ascii="Aptos" w:hAnsi="Aptos" w:cs="CIDFont+F4"/>
                <w:kern w:val="0"/>
              </w:rPr>
              <w:t>.202</w:t>
            </w:r>
            <w:r w:rsidR="00432F78">
              <w:rPr>
                <w:rFonts w:ascii="Aptos" w:hAnsi="Aptos" w:cs="CIDFont+F4"/>
                <w:kern w:val="0"/>
              </w:rPr>
              <w:t>6</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25EF99B4" w:rsidR="00DC1A3B" w:rsidRPr="0098677B" w:rsidRDefault="009E760E" w:rsidP="00DC1A3B">
            <w:pPr>
              <w:autoSpaceDE w:val="0"/>
              <w:autoSpaceDN w:val="0"/>
              <w:adjustRightInd w:val="0"/>
              <w:rPr>
                <w:rFonts w:ascii="Aptos" w:hAnsi="Aptos"/>
              </w:rPr>
            </w:pPr>
            <w:r>
              <w:rPr>
                <w:rFonts w:ascii="Aptos" w:hAnsi="Aptos" w:cs="CIDFont+F5"/>
                <w:kern w:val="0"/>
              </w:rPr>
              <w:t>3</w:t>
            </w:r>
            <w:r w:rsidR="00432F78">
              <w:rPr>
                <w:rFonts w:ascii="Aptos" w:hAnsi="Aptos" w:cs="CIDFont+F5"/>
                <w:kern w:val="0"/>
              </w:rPr>
              <w:t>0</w:t>
            </w:r>
            <w:r w:rsidR="00DC1A3B" w:rsidRPr="0098677B">
              <w:rPr>
                <w:rFonts w:ascii="Aptos" w:hAnsi="Aptos" w:cs="CIDFont+F5"/>
                <w:kern w:val="0"/>
              </w:rPr>
              <w:t>,000/-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0C2FFD86" w:rsidR="005620E1" w:rsidRDefault="000A5441" w:rsidP="005620E1">
            <w:pPr>
              <w:autoSpaceDE w:val="0"/>
              <w:autoSpaceDN w:val="0"/>
              <w:adjustRightInd w:val="0"/>
              <w:rPr>
                <w:rFonts w:ascii="Aptos" w:hAnsi="Aptos"/>
              </w:rPr>
            </w:pPr>
            <w:r>
              <w:rPr>
                <w:rFonts w:ascii="Aptos" w:hAnsi="Aptos"/>
              </w:rPr>
              <w:t>Phone:</w:t>
            </w:r>
            <w:r w:rsidR="005620E1">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19865761" w:rsidR="003C334A" w:rsidRPr="0098677B" w:rsidRDefault="0047341B" w:rsidP="0047341B">
            <w:pPr>
              <w:autoSpaceDE w:val="0"/>
              <w:autoSpaceDN w:val="0"/>
              <w:adjustRightInd w:val="0"/>
              <w:jc w:val="center"/>
              <w:rPr>
                <w:rFonts w:ascii="Aptos" w:hAnsi="Aptos"/>
              </w:rPr>
            </w:pPr>
            <w:r>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4FAA0E48" w:rsidR="00BF507C" w:rsidRPr="0098677B" w:rsidRDefault="000A5441" w:rsidP="00963097">
            <w:pPr>
              <w:autoSpaceDE w:val="0"/>
              <w:autoSpaceDN w:val="0"/>
              <w:adjustRightInd w:val="0"/>
              <w:spacing w:before="240"/>
              <w:rPr>
                <w:rFonts w:ascii="Aptos" w:hAnsi="Aptos" w:cs="CIDFont+F5"/>
                <w:kern w:val="0"/>
              </w:rPr>
            </w:pPr>
            <w:r w:rsidRPr="00DB3F7C">
              <w:rPr>
                <w:rFonts w:ascii="Aptos" w:hAnsi="Aptos" w:cs="CIDFont+F5"/>
                <w:kern w:val="0"/>
                <w:sz w:val="24"/>
                <w:szCs w:val="24"/>
              </w:rPr>
              <w:t>E</w:t>
            </w:r>
            <w:r w:rsidR="0047341B">
              <w:rPr>
                <w:rFonts w:ascii="Aptos" w:hAnsi="Aptos" w:cs="CIDFont+F5"/>
                <w:kern w:val="0"/>
                <w:sz w:val="24"/>
                <w:szCs w:val="24"/>
              </w:rPr>
              <w:t>mpty</w:t>
            </w:r>
            <w:r w:rsidRPr="00DB3F7C">
              <w:rPr>
                <w:rFonts w:ascii="Aptos" w:hAnsi="Aptos" w:cs="CIDFont+F5"/>
                <w:kern w:val="0"/>
                <w:sz w:val="24"/>
                <w:szCs w:val="24"/>
              </w:rPr>
              <w:t xml:space="preserve"> HDPE C</w:t>
            </w:r>
            <w:r w:rsidR="0047341B">
              <w:rPr>
                <w:rFonts w:ascii="Aptos" w:hAnsi="Aptos" w:cs="CIDFont+F5"/>
                <w:kern w:val="0"/>
                <w:sz w:val="24"/>
                <w:szCs w:val="24"/>
              </w:rPr>
              <w:t xml:space="preserve">arboys </w:t>
            </w:r>
            <w:proofErr w:type="gramStart"/>
            <w:r w:rsidR="0047341B">
              <w:rPr>
                <w:rFonts w:ascii="Aptos" w:hAnsi="Aptos" w:cs="CIDFont+F5"/>
                <w:kern w:val="0"/>
                <w:sz w:val="24"/>
                <w:szCs w:val="24"/>
              </w:rPr>
              <w:t xml:space="preserve">of </w:t>
            </w:r>
            <w:r w:rsidRPr="00DB3F7C">
              <w:rPr>
                <w:rFonts w:ascii="Aptos" w:hAnsi="Aptos" w:cs="CIDFont+F5"/>
                <w:kern w:val="0"/>
                <w:sz w:val="24"/>
                <w:szCs w:val="24"/>
              </w:rPr>
              <w:t xml:space="preserve"> 50</w:t>
            </w:r>
            <w:proofErr w:type="gramEnd"/>
            <w:r w:rsidRPr="00DB3F7C">
              <w:rPr>
                <w:rFonts w:ascii="Aptos" w:hAnsi="Aptos" w:cs="CIDFont+F5"/>
                <w:kern w:val="0"/>
                <w:sz w:val="24"/>
                <w:szCs w:val="24"/>
              </w:rPr>
              <w:t>LTR/35LTR C</w:t>
            </w:r>
            <w:r w:rsidR="0047341B">
              <w:rPr>
                <w:rFonts w:ascii="Aptos" w:hAnsi="Aptos" w:cs="CIDFont+F5"/>
                <w:kern w:val="0"/>
                <w:sz w:val="24"/>
                <w:szCs w:val="24"/>
              </w:rPr>
              <w:t xml:space="preserve">ap. </w:t>
            </w:r>
          </w:p>
        </w:tc>
        <w:tc>
          <w:tcPr>
            <w:tcW w:w="709" w:type="dxa"/>
          </w:tcPr>
          <w:p w14:paraId="36F08D6A" w14:textId="5B815B32" w:rsidR="003C334A" w:rsidRPr="0098677B" w:rsidRDefault="000A5441" w:rsidP="00BC7589">
            <w:pPr>
              <w:autoSpaceDE w:val="0"/>
              <w:autoSpaceDN w:val="0"/>
              <w:adjustRightInd w:val="0"/>
              <w:spacing w:before="240"/>
              <w:jc w:val="center"/>
              <w:rPr>
                <w:rFonts w:ascii="Aptos" w:hAnsi="Aptos"/>
              </w:rPr>
            </w:pPr>
            <w:r>
              <w:rPr>
                <w:rFonts w:ascii="Aptos" w:hAnsi="Aptos"/>
              </w:rPr>
              <w:t>EA</w:t>
            </w:r>
          </w:p>
        </w:tc>
        <w:tc>
          <w:tcPr>
            <w:tcW w:w="1276" w:type="dxa"/>
          </w:tcPr>
          <w:p w14:paraId="456DF80B" w14:textId="1B1877B7" w:rsidR="003C334A" w:rsidRPr="0098677B" w:rsidRDefault="000A5441" w:rsidP="00BC7589">
            <w:pPr>
              <w:autoSpaceDE w:val="0"/>
              <w:autoSpaceDN w:val="0"/>
              <w:adjustRightInd w:val="0"/>
              <w:spacing w:before="240"/>
              <w:jc w:val="center"/>
              <w:rPr>
                <w:rFonts w:ascii="Aptos" w:hAnsi="Aptos"/>
              </w:rPr>
            </w:pPr>
            <w:r>
              <w:rPr>
                <w:rFonts w:ascii="Aptos" w:hAnsi="Aptos"/>
              </w:rPr>
              <w:t>2500</w:t>
            </w:r>
          </w:p>
        </w:tc>
        <w:tc>
          <w:tcPr>
            <w:tcW w:w="850" w:type="dxa"/>
          </w:tcPr>
          <w:p w14:paraId="26D1A45A" w14:textId="657ADA8A" w:rsidR="003C334A" w:rsidRPr="0098677B" w:rsidRDefault="00F56325" w:rsidP="00BC7589">
            <w:pPr>
              <w:autoSpaceDE w:val="0"/>
              <w:autoSpaceDN w:val="0"/>
              <w:adjustRightInd w:val="0"/>
              <w:spacing w:before="240"/>
              <w:jc w:val="center"/>
              <w:rPr>
                <w:rFonts w:ascii="Aptos" w:hAnsi="Aptos"/>
              </w:rPr>
            </w:pPr>
            <w:r>
              <w:rPr>
                <w:rFonts w:ascii="Aptos" w:hAnsi="Aptos"/>
              </w:rPr>
              <w:t>18</w:t>
            </w:r>
            <w:r w:rsidR="00661360">
              <w:rPr>
                <w:rFonts w:ascii="Aptos" w:hAnsi="Aptos"/>
              </w:rPr>
              <w:t>%</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5EE9DBA5"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55056F">
              <w:rPr>
                <w:rFonts w:ascii="Aptos" w:hAnsi="Aptos"/>
              </w:rPr>
              <w:t>25</w:t>
            </w:r>
            <w:r w:rsidR="00857D9C" w:rsidRPr="0098677B">
              <w:rPr>
                <w:rFonts w:ascii="Aptos" w:hAnsi="Aptos"/>
              </w:rPr>
              <w:t>,</w:t>
            </w:r>
            <w:r w:rsidRPr="0098677B">
              <w:rPr>
                <w:rFonts w:ascii="Aptos" w:hAnsi="Aptos"/>
              </w:rPr>
              <w:t>000/-</w:t>
            </w:r>
          </w:p>
        </w:tc>
      </w:tr>
      <w:tr w:rsidR="00A21AB0" w:rsidRPr="0098677B" w14:paraId="10379E7A" w14:textId="77777777" w:rsidTr="006E33E6">
        <w:trPr>
          <w:trHeight w:val="660"/>
        </w:trPr>
        <w:tc>
          <w:tcPr>
            <w:tcW w:w="542" w:type="dxa"/>
          </w:tcPr>
          <w:p w14:paraId="4E25E596" w14:textId="37214B17" w:rsidR="00A21AB0" w:rsidRPr="0098677B" w:rsidRDefault="00A21AB0" w:rsidP="00BC7589">
            <w:pPr>
              <w:autoSpaceDE w:val="0"/>
              <w:autoSpaceDN w:val="0"/>
              <w:adjustRightInd w:val="0"/>
              <w:spacing w:before="240"/>
              <w:jc w:val="center"/>
              <w:rPr>
                <w:rFonts w:ascii="Aptos" w:hAnsi="Aptos"/>
              </w:rPr>
            </w:pPr>
            <w:r>
              <w:rPr>
                <w:rFonts w:ascii="Aptos" w:hAnsi="Aptos"/>
              </w:rPr>
              <w:t>2</w:t>
            </w:r>
          </w:p>
        </w:tc>
        <w:tc>
          <w:tcPr>
            <w:tcW w:w="4698" w:type="dxa"/>
          </w:tcPr>
          <w:p w14:paraId="38D83E85" w14:textId="77777777" w:rsidR="00A21AB0" w:rsidRPr="00A21AB0" w:rsidRDefault="00A21AB0" w:rsidP="00A21AB0">
            <w:pPr>
              <w:autoSpaceDE w:val="0"/>
              <w:autoSpaceDN w:val="0"/>
              <w:adjustRightInd w:val="0"/>
              <w:spacing w:before="240"/>
              <w:rPr>
                <w:rFonts w:ascii="Aptos" w:hAnsi="Aptos" w:cs="CIDFont+F5"/>
                <w:kern w:val="0"/>
                <w:sz w:val="24"/>
                <w:szCs w:val="24"/>
              </w:rPr>
            </w:pPr>
            <w:r w:rsidRPr="00A21AB0">
              <w:rPr>
                <w:rFonts w:ascii="Aptos" w:hAnsi="Aptos" w:cs="CIDFont+F5"/>
                <w:kern w:val="0"/>
                <w:sz w:val="24"/>
                <w:szCs w:val="24"/>
              </w:rPr>
              <w:t xml:space="preserve">Scrape cut and torn Bags </w:t>
            </w:r>
          </w:p>
          <w:p w14:paraId="1EE585C8" w14:textId="77777777" w:rsidR="00A21AB0" w:rsidRPr="00A21AB0" w:rsidRDefault="00A21AB0" w:rsidP="00963097">
            <w:pPr>
              <w:autoSpaceDE w:val="0"/>
              <w:autoSpaceDN w:val="0"/>
              <w:adjustRightInd w:val="0"/>
              <w:spacing w:before="240"/>
              <w:rPr>
                <w:rFonts w:ascii="Aptos" w:hAnsi="Aptos" w:cs="CIDFont+F5"/>
                <w:kern w:val="0"/>
                <w:sz w:val="24"/>
                <w:szCs w:val="24"/>
              </w:rPr>
            </w:pPr>
          </w:p>
        </w:tc>
        <w:tc>
          <w:tcPr>
            <w:tcW w:w="709" w:type="dxa"/>
          </w:tcPr>
          <w:p w14:paraId="664A1EC6" w14:textId="07AC7BBF" w:rsidR="00A21AB0" w:rsidRDefault="00A21AB0" w:rsidP="00BC7589">
            <w:pPr>
              <w:autoSpaceDE w:val="0"/>
              <w:autoSpaceDN w:val="0"/>
              <w:adjustRightInd w:val="0"/>
              <w:spacing w:before="240"/>
              <w:jc w:val="center"/>
              <w:rPr>
                <w:rFonts w:ascii="Aptos" w:hAnsi="Aptos"/>
              </w:rPr>
            </w:pPr>
            <w:r>
              <w:rPr>
                <w:rFonts w:ascii="Aptos" w:hAnsi="Aptos"/>
              </w:rPr>
              <w:t>KG</w:t>
            </w:r>
          </w:p>
        </w:tc>
        <w:tc>
          <w:tcPr>
            <w:tcW w:w="1276" w:type="dxa"/>
          </w:tcPr>
          <w:p w14:paraId="448B78F5" w14:textId="6C27C689" w:rsidR="00A21AB0" w:rsidRDefault="00A21AB0" w:rsidP="00BC7589">
            <w:pPr>
              <w:autoSpaceDE w:val="0"/>
              <w:autoSpaceDN w:val="0"/>
              <w:adjustRightInd w:val="0"/>
              <w:spacing w:before="240"/>
              <w:jc w:val="center"/>
              <w:rPr>
                <w:rFonts w:ascii="Aptos" w:hAnsi="Aptos"/>
              </w:rPr>
            </w:pPr>
            <w:r>
              <w:rPr>
                <w:rFonts w:ascii="Aptos" w:hAnsi="Aptos"/>
              </w:rPr>
              <w:t>5000</w:t>
            </w:r>
          </w:p>
        </w:tc>
        <w:tc>
          <w:tcPr>
            <w:tcW w:w="850" w:type="dxa"/>
          </w:tcPr>
          <w:p w14:paraId="35AC1F7A" w14:textId="394476EF" w:rsidR="00A21AB0" w:rsidRDefault="00A21AB0" w:rsidP="00BC7589">
            <w:pPr>
              <w:autoSpaceDE w:val="0"/>
              <w:autoSpaceDN w:val="0"/>
              <w:adjustRightInd w:val="0"/>
              <w:spacing w:before="240"/>
              <w:jc w:val="center"/>
              <w:rPr>
                <w:rFonts w:ascii="Aptos" w:hAnsi="Aptos"/>
              </w:rPr>
            </w:pPr>
            <w:r>
              <w:rPr>
                <w:rFonts w:ascii="Aptos" w:hAnsi="Aptos"/>
              </w:rPr>
              <w:t>18%</w:t>
            </w:r>
          </w:p>
        </w:tc>
        <w:tc>
          <w:tcPr>
            <w:tcW w:w="851" w:type="dxa"/>
          </w:tcPr>
          <w:p w14:paraId="2740684F" w14:textId="12937D6D" w:rsidR="00A21AB0" w:rsidRPr="0098677B" w:rsidRDefault="00A21AB0" w:rsidP="00BC7589">
            <w:pPr>
              <w:autoSpaceDE w:val="0"/>
              <w:autoSpaceDN w:val="0"/>
              <w:adjustRightInd w:val="0"/>
              <w:spacing w:before="240" w:line="276" w:lineRule="auto"/>
              <w:jc w:val="center"/>
              <w:rPr>
                <w:rFonts w:ascii="Aptos" w:hAnsi="Aptos"/>
              </w:rPr>
            </w:pPr>
            <w:r>
              <w:rPr>
                <w:rFonts w:ascii="Aptos" w:hAnsi="Aptos"/>
              </w:rPr>
              <w:t>1</w:t>
            </w:r>
          </w:p>
        </w:tc>
        <w:tc>
          <w:tcPr>
            <w:tcW w:w="1559" w:type="dxa"/>
          </w:tcPr>
          <w:p w14:paraId="643ED720" w14:textId="59CFD01F" w:rsidR="00A21AB0" w:rsidRDefault="00A21AB0" w:rsidP="00BC7589">
            <w:pPr>
              <w:autoSpaceDE w:val="0"/>
              <w:autoSpaceDN w:val="0"/>
              <w:adjustRightInd w:val="0"/>
              <w:spacing w:before="240"/>
              <w:rPr>
                <w:rFonts w:ascii="Aptos" w:hAnsi="Aptos"/>
              </w:rPr>
            </w:pPr>
            <w:r>
              <w:rPr>
                <w:rFonts w:ascii="Aptos" w:hAnsi="Aptos"/>
              </w:rPr>
              <w:t>Rs. 5,000/-</w:t>
            </w:r>
          </w:p>
          <w:p w14:paraId="6CEE6222" w14:textId="44BD3C5E" w:rsidR="00A21AB0" w:rsidRPr="0098677B" w:rsidRDefault="00A21AB0" w:rsidP="00BC7589">
            <w:pPr>
              <w:autoSpaceDE w:val="0"/>
              <w:autoSpaceDN w:val="0"/>
              <w:adjustRightInd w:val="0"/>
              <w:spacing w:before="240"/>
              <w:rPr>
                <w:rFonts w:ascii="Aptos" w:hAnsi="Aptos"/>
              </w:rPr>
            </w:pP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75E49077"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sidR="005D22F3" w:rsidRPr="005B42E0">
        <w:t>Quantities mentioned are indicative and may vary ±25%. No claim shall lie.</w:t>
      </w:r>
      <w:r w:rsidR="005D22F3">
        <w:t xml:space="preserve"> </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r w:rsidRPr="0098677B">
        <w:rPr>
          <w:rFonts w:ascii="Aptos" w:hAnsi="Aptos"/>
        </w:rPr>
        <w:t>seller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1F90A3D3"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r w:rsidR="00F2694E" w:rsidRPr="0098677B">
        <w:rPr>
          <w:rFonts w:ascii="Aptos" w:hAnsi="Aptos" w:cs="CIDFont+F4"/>
          <w:kern w:val="0"/>
        </w:rPr>
        <w:t>labour</w:t>
      </w:r>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00D9315" w14:textId="24F54596" w:rsidR="008E314A" w:rsidRPr="005B42E0" w:rsidRDefault="008E314A" w:rsidP="008E314A">
      <w:pPr>
        <w:ind w:firstLine="720"/>
      </w:pPr>
      <w:r>
        <w:t xml:space="preserve">5.22 </w:t>
      </w:r>
      <w:r>
        <w:tab/>
      </w:r>
      <w:r w:rsidRPr="005B42E0">
        <w:t xml:space="preserve">Risk passes to buyer upon </w:t>
      </w:r>
      <w:r w:rsidRPr="005B42E0">
        <w:rPr>
          <w:b/>
          <w:bCs/>
        </w:rPr>
        <w:t>gate exit/weighment completion</w:t>
      </w:r>
      <w:r w:rsidR="00C825BE">
        <w:rPr>
          <w:b/>
          <w:bCs/>
        </w:rPr>
        <w:t>.</w:t>
      </w:r>
    </w:p>
    <w:p w14:paraId="2E7BD448" w14:textId="77777777" w:rsidR="002F6C83" w:rsidRPr="0098677B" w:rsidRDefault="002F6C83" w:rsidP="002A65B2">
      <w:pPr>
        <w:autoSpaceDE w:val="0"/>
        <w:autoSpaceDN w:val="0"/>
        <w:adjustRightInd w:val="0"/>
        <w:spacing w:after="0" w:line="240" w:lineRule="auto"/>
        <w:ind w:left="720" w:firstLine="720"/>
        <w:jc w:val="both"/>
        <w:rPr>
          <w:rFonts w:ascii="Aptos" w:hAnsi="Aptos" w:cs="CIDFont+F4"/>
          <w:kern w:val="0"/>
        </w:rPr>
      </w:pP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77AFA4C8" w14:textId="2682FF28" w:rsidR="00C10D79" w:rsidRPr="005B42E0" w:rsidRDefault="00C10D79" w:rsidP="0047341B">
      <w:pPr>
        <w:ind w:left="1440" w:hanging="720"/>
      </w:pPr>
      <w:r>
        <w:rPr>
          <w:rFonts w:ascii="Aptos" w:hAnsi="Aptos" w:cs="CIDFont+F4"/>
          <w:kern w:val="0"/>
        </w:rPr>
        <w:t>6.3</w:t>
      </w:r>
      <w:r w:rsidR="00966E23">
        <w:rPr>
          <w:rFonts w:ascii="Aptos" w:hAnsi="Aptos" w:cs="CIDFont+F4"/>
          <w:kern w:val="0"/>
        </w:rPr>
        <w:tab/>
      </w:r>
      <w:r w:rsidR="00966E23" w:rsidRPr="005B42E0">
        <w:t>Bidder confirms compliance with all applicable laws including GST, labour laws, and environmental laws.</w:t>
      </w:r>
      <w:r w:rsidR="00966E23">
        <w:t xml:space="preserve"> </w:t>
      </w:r>
      <w:r w:rsidRPr="005B42E0">
        <w:t>Buyer shall indemnify Seller against any labour claims, accidents, or statutory violations.</w:t>
      </w:r>
    </w:p>
    <w:p w14:paraId="2196C0AC" w14:textId="28517B07" w:rsidR="00794C6A" w:rsidRPr="0098677B" w:rsidRDefault="00794C6A" w:rsidP="00650D58">
      <w:pPr>
        <w:autoSpaceDE w:val="0"/>
        <w:autoSpaceDN w:val="0"/>
        <w:adjustRightInd w:val="0"/>
        <w:spacing w:after="0" w:line="240" w:lineRule="auto"/>
        <w:ind w:left="1440" w:hanging="720"/>
        <w:jc w:val="both"/>
        <w:rPr>
          <w:rFonts w:ascii="Aptos" w:hAnsi="Aptos" w:cs="CIDFont+F4"/>
          <w:kern w:val="0"/>
        </w:rPr>
      </w:pP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Without prejudice to any other provisions in these conditions, the Buyer shall be bound to keep PCL, its Directors, any representative, employees of PCL fully indemnified against any action, cost, penalty, damages, claim or proceedings under the provisions of any rules, regulations, bye-laws,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xml:space="preserve">), which Rules, as modified from time to time, are deemed to be incorporated by reference into this clause (provided that, in the event of any conflict between the Rules and the provisions of this clause, the latter shall prevail);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The language of the arbitration shall be English</w:t>
      </w:r>
      <w:bookmarkStart w:id="0" w:name="_Hlk191916425"/>
      <w:r w:rsidRPr="00007860">
        <w:rPr>
          <w:rFonts w:ascii="Aptos" w:hAnsi="Aptos" w:cs="Arial"/>
        </w:rPr>
        <w:t>;</w:t>
      </w:r>
      <w:bookmarkEnd w:id="0"/>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766BA197" w14:textId="26588ECF" w:rsidR="005B6FDA" w:rsidRDefault="005B6FDA" w:rsidP="00B7524F">
      <w:pPr>
        <w:spacing w:after="0" w:line="240" w:lineRule="auto"/>
        <w:ind w:firstLine="720"/>
        <w:jc w:val="both"/>
        <w:rPr>
          <w:rFonts w:ascii="Arial" w:hAnsi="Arial" w:cs="Arial"/>
          <w:spacing w:val="-2"/>
        </w:rPr>
      </w:pPr>
      <w:r w:rsidRPr="001B73F1">
        <w:rPr>
          <w:rFonts w:ascii="Arial" w:hAnsi="Arial" w:cs="Arial"/>
          <w:b/>
        </w:rPr>
        <w:t xml:space="preserve"> </w:t>
      </w:r>
      <w:r w:rsidRPr="001B73F1">
        <w:rPr>
          <w:rFonts w:ascii="Arial" w:hAnsi="Arial" w:cs="Arial"/>
          <w:spacing w:val="-2"/>
        </w:rPr>
        <w:t>This [</w:t>
      </w:r>
      <w:r w:rsidR="00B7524F">
        <w:rPr>
          <w:rFonts w:ascii="Arial" w:hAnsi="Arial" w:cs="Arial"/>
          <w:spacing w:val="-2"/>
        </w:rPr>
        <w:t>Tender</w:t>
      </w:r>
      <w:r w:rsidRPr="001B73F1">
        <w:rPr>
          <w:rFonts w:ascii="Arial" w:hAnsi="Arial" w:cs="Arial"/>
          <w:spacing w:val="-2"/>
        </w:rPr>
        <w:t>] will be governed by and construed in accordance with Indian Law.</w:t>
      </w:r>
    </w:p>
    <w:p w14:paraId="1A230EED" w14:textId="77777777" w:rsidR="005B6FDA" w:rsidRPr="00027B6D" w:rsidRDefault="005B6FDA" w:rsidP="005B6FDA">
      <w:pPr>
        <w:ind w:left="540"/>
        <w:jc w:val="both"/>
        <w:rPr>
          <w:rFonts w:ascii="Arial" w:hAnsi="Arial" w:cs="Arial"/>
          <w:spacing w:val="-2"/>
        </w:rPr>
      </w:pPr>
      <w:r w:rsidRPr="001B73F1">
        <w:rPr>
          <w:rFonts w:ascii="Arial" w:hAnsi="Arial" w:cs="Arial"/>
          <w:spacing w:val="-2"/>
        </w:rPr>
        <w:t xml:space="preserve"> </w:t>
      </w:r>
    </w:p>
    <w:p w14:paraId="4E005152" w14:textId="77777777" w:rsidR="005B6FDA" w:rsidRPr="001B73F1" w:rsidRDefault="005B6FDA" w:rsidP="005B6FDA">
      <w:pPr>
        <w:pStyle w:val="ListParagraph"/>
        <w:numPr>
          <w:ilvl w:val="0"/>
          <w:numId w:val="11"/>
        </w:numPr>
        <w:spacing w:after="0" w:line="240" w:lineRule="auto"/>
        <w:ind w:left="1080" w:hanging="540"/>
        <w:contextualSpacing w:val="0"/>
        <w:jc w:val="both"/>
        <w:rPr>
          <w:rFonts w:ascii="Arial" w:hAnsi="Arial" w:cs="Arial"/>
        </w:rPr>
      </w:pPr>
      <w:r w:rsidRPr="001B73F1">
        <w:rPr>
          <w:rFonts w:ascii="Arial" w:hAnsi="Arial" w:cs="Arial"/>
          <w:b/>
        </w:rPr>
        <w:t>Dispute resolution</w:t>
      </w:r>
    </w:p>
    <w:p w14:paraId="7D3C8B9B" w14:textId="72920BE5" w:rsidR="005B6FDA" w:rsidRPr="001B73F1" w:rsidRDefault="005B6FDA" w:rsidP="005B6FDA">
      <w:pPr>
        <w:numPr>
          <w:ilvl w:val="0"/>
          <w:numId w:val="8"/>
        </w:numPr>
        <w:tabs>
          <w:tab w:val="clear" w:pos="2520"/>
        </w:tabs>
        <w:spacing w:after="0" w:line="240" w:lineRule="auto"/>
        <w:ind w:left="1620" w:hanging="540"/>
        <w:jc w:val="both"/>
        <w:rPr>
          <w:rFonts w:ascii="Arial" w:hAnsi="Arial" w:cs="Arial"/>
        </w:rPr>
      </w:pPr>
      <w:r w:rsidRPr="001B73F1">
        <w:rPr>
          <w:rFonts w:ascii="Arial" w:hAnsi="Arial" w:cs="Arial"/>
        </w:rPr>
        <w:t>In the event of any claim, difference, dispute or controversy (</w:t>
      </w:r>
      <w:r w:rsidRPr="001929EC">
        <w:rPr>
          <w:rFonts w:ascii="Arial" w:hAnsi="Arial" w:cs="Arial"/>
          <w:b/>
          <w:bCs/>
        </w:rPr>
        <w:t>“Dispute”</w:t>
      </w:r>
      <w:r w:rsidRPr="001B73F1">
        <w:rPr>
          <w:rFonts w:ascii="Arial" w:hAnsi="Arial" w:cs="Arial"/>
        </w:rPr>
        <w:t xml:space="preserve">) between </w:t>
      </w:r>
      <w:r>
        <w:rPr>
          <w:rFonts w:ascii="Arial" w:hAnsi="Arial" w:cs="Arial"/>
        </w:rPr>
        <w:t>Parties</w:t>
      </w:r>
      <w:r w:rsidRPr="001B73F1">
        <w:rPr>
          <w:rFonts w:ascii="Arial" w:hAnsi="Arial" w:cs="Arial"/>
        </w:rPr>
        <w:t xml:space="preserve">, arising under this </w:t>
      </w:r>
      <w:r w:rsidR="00B7524F">
        <w:rPr>
          <w:rFonts w:ascii="Arial" w:hAnsi="Arial" w:cs="Arial"/>
        </w:rPr>
        <w:t>Tender</w:t>
      </w:r>
      <w:r w:rsidRPr="001B73F1">
        <w:rPr>
          <w:rFonts w:ascii="Arial" w:hAnsi="Arial" w:cs="Arial"/>
        </w:rPr>
        <w:t xml:space="preserve"> or / out of or in connection with this [</w:t>
      </w:r>
      <w:r w:rsidR="00B7524F">
        <w:rPr>
          <w:rFonts w:ascii="Arial" w:hAnsi="Arial" w:cs="Arial"/>
        </w:rPr>
        <w:t>Tender</w:t>
      </w:r>
      <w:r w:rsidRPr="001B73F1">
        <w:rPr>
          <w:rFonts w:ascii="Arial" w:hAnsi="Arial" w:cs="Arial"/>
        </w:rPr>
        <w:t>] any transaction, entered into or effected pursuant to this [</w:t>
      </w:r>
      <w:r w:rsidR="00B7524F">
        <w:rPr>
          <w:rFonts w:ascii="Arial" w:hAnsi="Arial" w:cs="Arial"/>
        </w:rPr>
        <w:t>Tender</w:t>
      </w:r>
      <w:r w:rsidRPr="001B73F1">
        <w:rPr>
          <w:rFonts w:ascii="Arial" w:hAnsi="Arial" w:cs="Arial"/>
        </w:rPr>
        <w:t xml:space="preserve">], including without limitation, the execution, validity, enforcement, breach, performance, interpretation, implementation, alleged material breach, termination or expiration of this </w:t>
      </w:r>
      <w:r w:rsidR="00B7524F">
        <w:rPr>
          <w:rFonts w:ascii="Arial" w:hAnsi="Arial" w:cs="Arial"/>
        </w:rPr>
        <w:t>Tender</w:t>
      </w:r>
      <w:r w:rsidRPr="001B73F1">
        <w:rPr>
          <w:rFonts w:ascii="Arial" w:hAnsi="Arial" w:cs="Arial"/>
        </w:rPr>
        <w:t xml:space="preserve">, and/or transaction(s) entered into or effected pursuant to this </w:t>
      </w:r>
      <w:r w:rsidR="00B7524F">
        <w:rPr>
          <w:rFonts w:ascii="Arial" w:hAnsi="Arial" w:cs="Arial"/>
        </w:rPr>
        <w:t>Tender</w:t>
      </w:r>
      <w:r w:rsidRPr="001B73F1">
        <w:rPr>
          <w:rFonts w:ascii="Arial" w:hAnsi="Arial" w:cs="Arial"/>
        </w:rPr>
        <w:t xml:space="preserve">, such a Dispute shall be </w:t>
      </w:r>
      <w:r w:rsidRPr="001929EC">
        <w:rPr>
          <w:rFonts w:ascii="Arial" w:hAnsi="Arial" w:cs="Arial"/>
          <w:b/>
          <w:bCs/>
          <w:color w:val="FF0000"/>
        </w:rPr>
        <w:t>[</w:t>
      </w:r>
      <w:r w:rsidRPr="001B73F1">
        <w:rPr>
          <w:rFonts w:ascii="Arial" w:hAnsi="Arial" w:cs="Arial"/>
        </w:rPr>
        <w:t xml:space="preserve">resolved by amicable settlement in good faith with the endeavour to mutually resolve the matter, </w:t>
      </w:r>
      <w:r>
        <w:rPr>
          <w:rFonts w:ascii="Arial" w:hAnsi="Arial" w:cs="Arial"/>
        </w:rPr>
        <w:t xml:space="preserve">by the Legal Head/ Business Head/ Finance Head of respective parties to act as mediator and settle the Dispute amicably, </w:t>
      </w:r>
      <w:r w:rsidRPr="001B73F1">
        <w:rPr>
          <w:rFonts w:ascii="Arial" w:hAnsi="Arial" w:cs="Arial"/>
        </w:rPr>
        <w:t xml:space="preserve">however, if the Dispute is not resolved by amicable settlement, then the Dispute shall be referred to and settled by arbitration. </w:t>
      </w:r>
    </w:p>
    <w:p w14:paraId="16C4AAD4" w14:textId="77777777" w:rsidR="005B6FDA" w:rsidRPr="001929EC" w:rsidRDefault="005B6FDA" w:rsidP="005B6FDA">
      <w:pPr>
        <w:numPr>
          <w:ilvl w:val="0"/>
          <w:numId w:val="8"/>
        </w:numPr>
        <w:tabs>
          <w:tab w:val="clear" w:pos="2520"/>
        </w:tabs>
        <w:spacing w:before="120" w:after="0" w:line="240" w:lineRule="auto"/>
        <w:ind w:left="1620" w:hanging="540"/>
        <w:jc w:val="both"/>
        <w:rPr>
          <w:rFonts w:ascii="Arial" w:hAnsi="Arial" w:cs="Arial"/>
          <w:b/>
          <w:bCs/>
          <w:i/>
          <w:iCs/>
          <w:highlight w:val="yellow"/>
        </w:rPr>
      </w:pPr>
      <w:r w:rsidRPr="001B73F1">
        <w:rPr>
          <w:rFonts w:ascii="Arial" w:hAnsi="Arial" w:cs="Arial"/>
        </w:rPr>
        <w:t xml:space="preserve">The arbitration shall be conducted in Mumbai in accordance with the </w:t>
      </w:r>
    </w:p>
    <w:p w14:paraId="11DA41B0" w14:textId="77777777" w:rsidR="005B6FDA" w:rsidRPr="006B62A4" w:rsidRDefault="005B6FDA" w:rsidP="005B6FDA">
      <w:pPr>
        <w:spacing w:before="120"/>
        <w:ind w:left="1620"/>
        <w:jc w:val="both"/>
        <w:rPr>
          <w:rFonts w:ascii="Arial" w:hAnsi="Arial" w:cs="Arial"/>
          <w:u w:val="single"/>
        </w:rPr>
      </w:pPr>
      <w:r w:rsidRPr="001929EC">
        <w:rPr>
          <w:rFonts w:ascii="Arial" w:hAnsi="Arial" w:cs="Arial"/>
          <w:u w:val="single"/>
        </w:rPr>
        <w:t>Institutional Arbitration</w:t>
      </w:r>
      <w:r>
        <w:rPr>
          <w:rFonts w:ascii="Arial" w:hAnsi="Arial" w:cs="Arial"/>
          <w:u w:val="single"/>
        </w:rPr>
        <w:t xml:space="preserve"> -</w:t>
      </w:r>
      <w:r w:rsidRPr="006B62A4">
        <w:rPr>
          <w:rFonts w:ascii="Arial" w:hAnsi="Arial" w:cs="Arial"/>
        </w:rPr>
        <w:t xml:space="preserve"> </w:t>
      </w:r>
      <w:r w:rsidRPr="001B73F1">
        <w:rPr>
          <w:rFonts w:ascii="Arial" w:hAnsi="Arial" w:cs="Arial"/>
        </w:rPr>
        <w:t xml:space="preserve">Mumbai Centre for International Arbitration (MCIA) (the </w:t>
      </w:r>
      <w:r w:rsidRPr="001B73F1">
        <w:rPr>
          <w:rFonts w:ascii="Arial" w:hAnsi="Arial" w:cs="Arial"/>
          <w:b/>
        </w:rPr>
        <w:t>“Rules”</w:t>
      </w:r>
      <w:r w:rsidRPr="001B73F1">
        <w:rPr>
          <w:rFonts w:ascii="Arial" w:hAnsi="Arial" w:cs="Arial"/>
        </w:rPr>
        <w:t xml:space="preserve">), which Rules, as modified from time to time, are deemed to be incorporated by reference into this clause (provided that, in the event of any conflict between the Rules and the provisions of this clause, the latter shall prevail); </w:t>
      </w:r>
    </w:p>
    <w:p w14:paraId="7D16B907" w14:textId="7DE08933" w:rsidR="005B6FDA" w:rsidRPr="001929EC" w:rsidRDefault="005B6FDA" w:rsidP="005B6FDA">
      <w:pPr>
        <w:spacing w:before="120"/>
        <w:ind w:left="1620"/>
        <w:jc w:val="both"/>
        <w:rPr>
          <w:rFonts w:ascii="Arial" w:hAnsi="Arial" w:cs="Arial"/>
          <w:i/>
          <w:iCs/>
        </w:rPr>
      </w:pPr>
      <w:r w:rsidRPr="001B73F1">
        <w:rPr>
          <w:rFonts w:ascii="Arial" w:hAnsi="Arial" w:cs="Arial"/>
        </w:rPr>
        <w:t xml:space="preserve">The Arbitral Tribunal shall consist of </w:t>
      </w:r>
      <w:r w:rsidRPr="001B73F1">
        <w:rPr>
          <w:rFonts w:ascii="Arial" w:hAnsi="Arial" w:cs="Arial"/>
          <w:b/>
          <w:color w:val="FF0000"/>
        </w:rPr>
        <w:t>[</w:t>
      </w:r>
      <w:r w:rsidRPr="001929EC">
        <w:rPr>
          <w:rFonts w:ascii="Arial" w:hAnsi="Arial" w:cs="Arial"/>
          <w:bCs/>
          <w:color w:val="000000" w:themeColor="text1"/>
        </w:rPr>
        <w:t>a sole arbitrator mutually acceptable by both the Parties</w:t>
      </w:r>
      <w:r w:rsidRPr="001B73F1">
        <w:rPr>
          <w:rFonts w:ascii="Arial" w:hAnsi="Arial" w:cs="Arial"/>
        </w:rPr>
        <w:t>/</w:t>
      </w:r>
      <w:r w:rsidRPr="001B73F1">
        <w:rPr>
          <w:rFonts w:ascii="Arial" w:hAnsi="Arial" w:cs="Arial"/>
          <w:b/>
          <w:color w:val="FF0000"/>
        </w:rPr>
        <w:t>]</w:t>
      </w:r>
      <w:proofErr w:type="gramStart"/>
      <w:r w:rsidRPr="001B73F1">
        <w:rPr>
          <w:rFonts w:ascii="Arial" w:hAnsi="Arial" w:cs="Arial"/>
        </w:rPr>
        <w:t>/</w:t>
      </w:r>
      <w:r w:rsidRPr="001B73F1">
        <w:rPr>
          <w:rFonts w:ascii="Arial" w:hAnsi="Arial" w:cs="Arial"/>
          <w:b/>
          <w:color w:val="FF0000"/>
        </w:rPr>
        <w:t>[</w:t>
      </w:r>
      <w:proofErr w:type="gramEnd"/>
      <w:r w:rsidRPr="001B73F1">
        <w:rPr>
          <w:rFonts w:ascii="Arial" w:hAnsi="Arial" w:cs="Arial"/>
        </w:rPr>
        <w:t>three arbitrators, each party shall individually nominate one arbitrator and the third arbitrator (who shall be Chairman of the Tribunal) shall be appointed by MCIA</w:t>
      </w:r>
      <w:r w:rsidRPr="001B73F1">
        <w:rPr>
          <w:rFonts w:ascii="Arial" w:hAnsi="Arial" w:cs="Arial"/>
          <w:b/>
          <w:color w:val="FF0000"/>
        </w:rPr>
        <w:t>]</w:t>
      </w:r>
    </w:p>
    <w:p w14:paraId="6BC5354E" w14:textId="77777777" w:rsidR="005B6FDA" w:rsidRPr="001B73F1" w:rsidRDefault="005B6FDA" w:rsidP="005B6FDA">
      <w:pPr>
        <w:numPr>
          <w:ilvl w:val="0"/>
          <w:numId w:val="8"/>
        </w:numPr>
        <w:tabs>
          <w:tab w:val="clear" w:pos="2520"/>
        </w:tabs>
        <w:spacing w:before="120" w:after="0" w:line="240" w:lineRule="auto"/>
        <w:ind w:left="1620" w:hanging="540"/>
        <w:jc w:val="both"/>
        <w:rPr>
          <w:rFonts w:ascii="Arial" w:hAnsi="Arial" w:cs="Arial"/>
        </w:rPr>
      </w:pPr>
      <w:r w:rsidRPr="001B73F1">
        <w:rPr>
          <w:rFonts w:ascii="Arial" w:hAnsi="Arial" w:cs="Arial"/>
        </w:rPr>
        <w:t>The language of the arbitration shall be English;</w:t>
      </w:r>
    </w:p>
    <w:p w14:paraId="079AE39B" w14:textId="77777777" w:rsidR="005B6FDA" w:rsidRPr="006B62A4" w:rsidRDefault="005B6FDA" w:rsidP="005B6FDA">
      <w:pPr>
        <w:numPr>
          <w:ilvl w:val="0"/>
          <w:numId w:val="8"/>
        </w:numPr>
        <w:tabs>
          <w:tab w:val="clear" w:pos="2520"/>
        </w:tabs>
        <w:spacing w:before="120" w:after="0" w:line="240" w:lineRule="auto"/>
        <w:ind w:left="1620" w:hanging="540"/>
        <w:jc w:val="both"/>
        <w:rPr>
          <w:rFonts w:ascii="Arial" w:hAnsi="Arial" w:cs="Arial"/>
        </w:rPr>
      </w:pPr>
      <w:r w:rsidRPr="001B73F1">
        <w:rPr>
          <w:rFonts w:ascii="Arial" w:hAnsi="Arial" w:cs="Arial"/>
        </w:rPr>
        <w:t xml:space="preserve">The Tribunal shall state the reason for its decisions in writing and shall not make such decisions </w:t>
      </w:r>
      <w:proofErr w:type="gramStart"/>
      <w:r w:rsidRPr="006B62A4">
        <w:rPr>
          <w:rFonts w:ascii="Arial" w:hAnsi="Arial" w:cs="Arial"/>
        </w:rPr>
        <w:t>on the basis of</w:t>
      </w:r>
      <w:proofErr w:type="gramEnd"/>
      <w:r w:rsidRPr="006B62A4">
        <w:rPr>
          <w:rFonts w:ascii="Arial" w:hAnsi="Arial" w:cs="Arial"/>
        </w:rPr>
        <w:t xml:space="preserve"> the principle of ex aequo et bono or as amiable </w:t>
      </w:r>
      <w:proofErr w:type="spellStart"/>
      <w:r w:rsidRPr="006B62A4">
        <w:rPr>
          <w:rFonts w:ascii="Arial" w:hAnsi="Arial" w:cs="Arial"/>
        </w:rPr>
        <w:t>compositeur</w:t>
      </w:r>
      <w:proofErr w:type="spellEnd"/>
      <w:r w:rsidRPr="006B62A4">
        <w:rPr>
          <w:rFonts w:ascii="Arial" w:hAnsi="Arial" w:cs="Arial"/>
        </w:rPr>
        <w:t>.</w:t>
      </w:r>
    </w:p>
    <w:p w14:paraId="5C1A64EF" w14:textId="77777777" w:rsidR="005B6FDA" w:rsidRPr="006B62A4" w:rsidRDefault="005B6FDA" w:rsidP="005B6FDA">
      <w:pPr>
        <w:numPr>
          <w:ilvl w:val="0"/>
          <w:numId w:val="8"/>
        </w:numPr>
        <w:tabs>
          <w:tab w:val="clear" w:pos="2520"/>
        </w:tabs>
        <w:spacing w:before="120" w:after="0" w:line="240" w:lineRule="auto"/>
        <w:ind w:left="1620" w:hanging="540"/>
        <w:jc w:val="both"/>
        <w:rPr>
          <w:rFonts w:ascii="Arial" w:hAnsi="Arial" w:cs="Arial"/>
        </w:rPr>
      </w:pPr>
      <w:r w:rsidRPr="006B62A4">
        <w:rPr>
          <w:rFonts w:ascii="Arial" w:hAnsi="Arial" w:cs="Arial"/>
        </w:rPr>
        <w:t xml:space="preserve">All cost of the arbitration shall be borne by the parties equally. </w:t>
      </w:r>
    </w:p>
    <w:p w14:paraId="7B9F046E" w14:textId="77777777" w:rsidR="005B6FDA" w:rsidRPr="001B73F1" w:rsidRDefault="005B6FDA" w:rsidP="005B6FDA">
      <w:pPr>
        <w:pStyle w:val="ListParagraph"/>
        <w:numPr>
          <w:ilvl w:val="0"/>
          <w:numId w:val="11"/>
        </w:numPr>
        <w:spacing w:before="120" w:after="0" w:line="240" w:lineRule="auto"/>
        <w:ind w:left="1080" w:hanging="540"/>
        <w:contextualSpacing w:val="0"/>
        <w:jc w:val="both"/>
        <w:rPr>
          <w:rFonts w:ascii="Arial" w:hAnsi="Arial" w:cs="Arial"/>
          <w:b/>
          <w:color w:val="000000"/>
        </w:rPr>
      </w:pPr>
      <w:r w:rsidRPr="001B73F1">
        <w:rPr>
          <w:rFonts w:ascii="Arial" w:hAnsi="Arial" w:cs="Arial"/>
          <w:b/>
          <w:color w:val="000000"/>
        </w:rPr>
        <w:t>Jurisdiction</w:t>
      </w:r>
    </w:p>
    <w:p w14:paraId="1E79E779" w14:textId="579E9212" w:rsidR="005B6FDA" w:rsidRPr="001B73F1" w:rsidRDefault="005B6FDA" w:rsidP="005B6FDA">
      <w:pPr>
        <w:pStyle w:val="wordsection1"/>
        <w:numPr>
          <w:ilvl w:val="0"/>
          <w:numId w:val="10"/>
        </w:numPr>
        <w:ind w:left="1620" w:hanging="540"/>
        <w:jc w:val="both"/>
        <w:rPr>
          <w:rFonts w:ascii="Arial" w:hAnsi="Arial" w:cs="Arial"/>
          <w:color w:val="000000"/>
          <w:sz w:val="22"/>
          <w:szCs w:val="22"/>
        </w:rPr>
      </w:pPr>
      <w:r w:rsidRPr="001B73F1">
        <w:rPr>
          <w:rFonts w:ascii="Arial" w:hAnsi="Arial" w:cs="Arial"/>
          <w:snapToGrid w:val="0"/>
          <w:sz w:val="22"/>
          <w:szCs w:val="22"/>
          <w:lang w:eastAsia="x-none"/>
        </w:rPr>
        <w:t>W</w:t>
      </w:r>
      <w:proofErr w:type="spellStart"/>
      <w:r w:rsidRPr="001B73F1">
        <w:rPr>
          <w:rFonts w:ascii="Arial" w:hAnsi="Arial" w:cs="Arial"/>
          <w:snapToGrid w:val="0"/>
          <w:sz w:val="22"/>
          <w:szCs w:val="22"/>
          <w:lang w:val="en-US" w:eastAsia="x-none"/>
        </w:rPr>
        <w:t>ith</w:t>
      </w:r>
      <w:proofErr w:type="spellEnd"/>
      <w:r w:rsidRPr="001B73F1">
        <w:rPr>
          <w:rFonts w:ascii="Arial" w:hAnsi="Arial" w:cs="Arial"/>
          <w:sz w:val="22"/>
          <w:szCs w:val="22"/>
          <w:lang w:val="en-US"/>
        </w:rPr>
        <w:t xml:space="preserve"> respect to any action or proceedings relating to this </w:t>
      </w:r>
      <w:r w:rsidR="00B7524F">
        <w:rPr>
          <w:rFonts w:ascii="Arial" w:hAnsi="Arial" w:cs="Arial"/>
          <w:sz w:val="22"/>
          <w:szCs w:val="22"/>
          <w:lang w:val="en-US"/>
        </w:rPr>
        <w:t>Tender</w:t>
      </w:r>
      <w:r w:rsidRPr="001B73F1">
        <w:rPr>
          <w:rFonts w:ascii="Arial" w:hAnsi="Arial" w:cs="Arial"/>
          <w:sz w:val="22"/>
          <w:szCs w:val="22"/>
          <w:lang w:val="en-US"/>
        </w:rPr>
        <w:t xml:space="preserve"> including arbitration (</w:t>
      </w:r>
      <w:r w:rsidRPr="001B73F1">
        <w:rPr>
          <w:rFonts w:ascii="Arial" w:hAnsi="Arial" w:cs="Arial"/>
          <w:b/>
          <w:sz w:val="22"/>
          <w:szCs w:val="22"/>
          <w:lang w:val="en-US"/>
        </w:rPr>
        <w:t>“Proceedings</w:t>
      </w:r>
      <w:r w:rsidRPr="001B73F1">
        <w:rPr>
          <w:rFonts w:ascii="Arial" w:hAnsi="Arial" w:cs="Arial"/>
          <w:b/>
          <w:bCs/>
          <w:snapToGrid w:val="0"/>
          <w:sz w:val="22"/>
          <w:szCs w:val="22"/>
          <w:lang w:val="en-US" w:eastAsia="x-none"/>
        </w:rPr>
        <w:t>”</w:t>
      </w:r>
      <w:r w:rsidRPr="001B73F1">
        <w:rPr>
          <w:rFonts w:ascii="Arial" w:hAnsi="Arial" w:cs="Arial"/>
          <w:snapToGrid w:val="0"/>
          <w:sz w:val="22"/>
          <w:szCs w:val="22"/>
          <w:lang w:val="en-US" w:eastAsia="x-none"/>
        </w:rPr>
        <w:t>),</w:t>
      </w:r>
      <w:r w:rsidRPr="001B73F1">
        <w:rPr>
          <w:rFonts w:ascii="Arial" w:hAnsi="Arial" w:cs="Arial"/>
          <w:color w:val="000000"/>
          <w:sz w:val="22"/>
          <w:szCs w:val="22"/>
        </w:rPr>
        <w:t xml:space="preserve"> subject to the provisions of clause above, </w:t>
      </w:r>
      <w:r w:rsidRPr="001B73F1">
        <w:rPr>
          <w:rFonts w:ascii="Arial" w:hAnsi="Arial"/>
          <w:color w:val="000000"/>
          <w:sz w:val="22"/>
          <w:szCs w:val="22"/>
          <w:lang w:val="en-GB"/>
        </w:rPr>
        <w:t xml:space="preserve">the courts and tribunals of competent jurisdiction </w:t>
      </w:r>
      <w:r w:rsidRPr="002A4466">
        <w:rPr>
          <w:rFonts w:ascii="Arial" w:hAnsi="Arial"/>
          <w:sz w:val="22"/>
          <w:szCs w:val="22"/>
          <w:lang w:val="en-GB"/>
        </w:rPr>
        <w:t xml:space="preserve">at </w:t>
      </w:r>
      <w:r w:rsidR="002A4466" w:rsidRPr="002A4466">
        <w:rPr>
          <w:rFonts w:ascii="Arial" w:hAnsi="Arial" w:cs="Arial"/>
          <w:b/>
          <w:bCs/>
          <w:sz w:val="22"/>
          <w:szCs w:val="22"/>
        </w:rPr>
        <w:t xml:space="preserve">Mumbai </w:t>
      </w:r>
      <w:r w:rsidRPr="001B73F1">
        <w:rPr>
          <w:rFonts w:ascii="Arial" w:hAnsi="Arial"/>
          <w:color w:val="000000"/>
          <w:sz w:val="22"/>
          <w:szCs w:val="22"/>
          <w:lang w:val="en-GB"/>
        </w:rPr>
        <w:t>shall have exclusive jurisdiction</w:t>
      </w:r>
      <w:r w:rsidRPr="001B73F1">
        <w:rPr>
          <w:rFonts w:ascii="Arial" w:eastAsia="Times New Roman" w:hAnsi="Arial" w:cs="Arial"/>
          <w:color w:val="000000"/>
          <w:sz w:val="22"/>
          <w:szCs w:val="22"/>
          <w:lang w:val="en-GB" w:eastAsia="en-US"/>
        </w:rPr>
        <w:t>;</w:t>
      </w:r>
    </w:p>
    <w:p w14:paraId="45B1DC02" w14:textId="77777777" w:rsidR="005B6FDA" w:rsidRPr="00672C7E" w:rsidRDefault="005B6FDA" w:rsidP="005B6FDA">
      <w:pPr>
        <w:numPr>
          <w:ilvl w:val="0"/>
          <w:numId w:val="9"/>
        </w:numPr>
        <w:tabs>
          <w:tab w:val="clear" w:pos="1440"/>
        </w:tabs>
        <w:spacing w:after="0" w:line="240" w:lineRule="auto"/>
        <w:ind w:left="2160" w:hanging="540"/>
        <w:jc w:val="both"/>
        <w:rPr>
          <w:rFonts w:ascii="Arial" w:hAnsi="Arial" w:cs="Arial"/>
        </w:rPr>
      </w:pPr>
      <w:r w:rsidRPr="001B73F1">
        <w:rPr>
          <w:rFonts w:ascii="Arial" w:hAnsi="Arial" w:cs="Arial"/>
          <w:lang w:eastAsia="x-none"/>
        </w:rPr>
        <w:t xml:space="preserve">as regards the Proceedings including </w:t>
      </w:r>
      <w:r w:rsidRPr="001B73F1">
        <w:rPr>
          <w:rFonts w:ascii="Arial" w:hAnsi="Arial" w:cs="Arial"/>
        </w:rPr>
        <w:t>any challenge, direct or indirect, to the arbitration, and</w:t>
      </w:r>
    </w:p>
    <w:p w14:paraId="53520467" w14:textId="77777777" w:rsidR="005B6FDA" w:rsidRPr="001B73F1" w:rsidRDefault="005B6FDA" w:rsidP="005B6FDA">
      <w:pPr>
        <w:numPr>
          <w:ilvl w:val="0"/>
          <w:numId w:val="9"/>
        </w:numPr>
        <w:tabs>
          <w:tab w:val="clear" w:pos="1440"/>
        </w:tabs>
        <w:spacing w:before="120" w:after="0" w:line="240" w:lineRule="auto"/>
        <w:ind w:left="2174" w:hanging="547"/>
        <w:jc w:val="both"/>
        <w:rPr>
          <w:rFonts w:ascii="Arial" w:hAnsi="Arial" w:cs="Arial"/>
          <w:color w:val="000000"/>
        </w:rPr>
      </w:pPr>
      <w:r w:rsidRPr="001B73F1">
        <w:rPr>
          <w:rFonts w:ascii="Arial" w:hAnsi="Arial" w:cs="Arial"/>
        </w:rPr>
        <w:lastRenderedPageBreak/>
        <w:t>for the purpose of enforcement of (or challenge to) the arbitral award or any orders passed by the arbitral tribunal including any emergency arbitrator.</w:t>
      </w:r>
    </w:p>
    <w:p w14:paraId="0C7FCECB" w14:textId="77777777" w:rsidR="005B6FDA" w:rsidRPr="001B73F1" w:rsidRDefault="005B6FDA" w:rsidP="005B6FDA">
      <w:pPr>
        <w:pStyle w:val="wordsection1"/>
        <w:numPr>
          <w:ilvl w:val="0"/>
          <w:numId w:val="10"/>
        </w:numPr>
        <w:spacing w:before="120"/>
        <w:ind w:left="1620" w:hanging="540"/>
        <w:jc w:val="both"/>
        <w:rPr>
          <w:rFonts w:ascii="Arial" w:hAnsi="Arial" w:cs="Arial"/>
          <w:color w:val="000000"/>
          <w:sz w:val="22"/>
          <w:szCs w:val="22"/>
        </w:rPr>
      </w:pPr>
      <w:r w:rsidRPr="001B73F1">
        <w:rPr>
          <w:rFonts w:ascii="Arial" w:hAnsi="Arial" w:cs="Arial"/>
          <w:color w:val="000000"/>
          <w:sz w:val="22"/>
          <w:szCs w:val="22"/>
        </w:rPr>
        <w:t xml:space="preserve">Parties irrevocably waive any objection which they may have at any time to the choice of arbitration as the parties preferred means of Proceedings, or in any such </w:t>
      </w:r>
      <w:r w:rsidRPr="001B73F1">
        <w:rPr>
          <w:rFonts w:ascii="Arial" w:hAnsi="Arial" w:cs="Arial"/>
          <w:spacing w:val="-3"/>
          <w:sz w:val="22"/>
          <w:szCs w:val="22"/>
          <w:lang w:eastAsia="x-none"/>
        </w:rPr>
        <w:t xml:space="preserve">arbitral </w:t>
      </w:r>
      <w:r w:rsidRPr="001B73F1">
        <w:rPr>
          <w:rFonts w:ascii="Arial" w:hAnsi="Arial"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68E32020" w14:textId="791EEAB5" w:rsidR="00652213" w:rsidRPr="005B42E0" w:rsidRDefault="00AD42F4" w:rsidP="002A4466">
      <w:pPr>
        <w:ind w:left="720"/>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r w:rsidR="00652213" w:rsidRPr="00652213">
        <w:t xml:space="preserve"> </w:t>
      </w:r>
      <w:r w:rsidR="00652213" w:rsidRPr="005B42E0">
        <w:t>Force majeure shall not excuse payment obligations already due.</w:t>
      </w:r>
    </w:p>
    <w:p w14:paraId="7F363B64" w14:textId="51206258" w:rsidR="00E84F34" w:rsidRPr="00E84F34" w:rsidRDefault="00AD42F4" w:rsidP="002A4466">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55ED" w14:textId="77777777" w:rsidR="002F1FF6" w:rsidRDefault="002F1FF6" w:rsidP="001978AB">
      <w:pPr>
        <w:spacing w:after="0" w:line="240" w:lineRule="auto"/>
      </w:pPr>
      <w:r>
        <w:separator/>
      </w:r>
    </w:p>
  </w:endnote>
  <w:endnote w:type="continuationSeparator" w:id="0">
    <w:p w14:paraId="1F92BCC2" w14:textId="77777777" w:rsidR="002F1FF6" w:rsidRDefault="002F1FF6"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5723" w14:textId="77777777" w:rsidR="002F1FF6" w:rsidRDefault="002F1FF6" w:rsidP="001978AB">
      <w:pPr>
        <w:spacing w:after="0" w:line="240" w:lineRule="auto"/>
      </w:pPr>
      <w:r>
        <w:separator/>
      </w:r>
    </w:p>
  </w:footnote>
  <w:footnote w:type="continuationSeparator" w:id="0">
    <w:p w14:paraId="57C00664" w14:textId="77777777" w:rsidR="002F1FF6" w:rsidRDefault="002F1FF6"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F114AF"/>
    <w:multiLevelType w:val="hybridMultilevel"/>
    <w:tmpl w:val="819487CC"/>
    <w:lvl w:ilvl="0" w:tplc="2FEA6AAC">
      <w:start w:val="1"/>
      <w:numFmt w:val="bullet"/>
      <w:lvlText w:val=""/>
      <w:lvlJc w:val="left"/>
      <w:pPr>
        <w:ind w:left="1440" w:hanging="360"/>
      </w:pPr>
      <w:rPr>
        <w:rFonts w:ascii="Symbol" w:hAnsi="Symbol"/>
      </w:rPr>
    </w:lvl>
    <w:lvl w:ilvl="1" w:tplc="DB026BDE">
      <w:start w:val="1"/>
      <w:numFmt w:val="bullet"/>
      <w:lvlText w:val=""/>
      <w:lvlJc w:val="left"/>
      <w:pPr>
        <w:ind w:left="1440" w:hanging="360"/>
      </w:pPr>
      <w:rPr>
        <w:rFonts w:ascii="Symbol" w:hAnsi="Symbol"/>
      </w:rPr>
    </w:lvl>
    <w:lvl w:ilvl="2" w:tplc="7B54DC68">
      <w:start w:val="1"/>
      <w:numFmt w:val="bullet"/>
      <w:lvlText w:val=""/>
      <w:lvlJc w:val="left"/>
      <w:pPr>
        <w:ind w:left="1440" w:hanging="360"/>
      </w:pPr>
      <w:rPr>
        <w:rFonts w:ascii="Symbol" w:hAnsi="Symbol"/>
      </w:rPr>
    </w:lvl>
    <w:lvl w:ilvl="3" w:tplc="0CDA87BE">
      <w:start w:val="1"/>
      <w:numFmt w:val="bullet"/>
      <w:lvlText w:val=""/>
      <w:lvlJc w:val="left"/>
      <w:pPr>
        <w:ind w:left="1440" w:hanging="360"/>
      </w:pPr>
      <w:rPr>
        <w:rFonts w:ascii="Symbol" w:hAnsi="Symbol"/>
      </w:rPr>
    </w:lvl>
    <w:lvl w:ilvl="4" w:tplc="F4AE632A">
      <w:start w:val="1"/>
      <w:numFmt w:val="bullet"/>
      <w:lvlText w:val=""/>
      <w:lvlJc w:val="left"/>
      <w:pPr>
        <w:ind w:left="1440" w:hanging="360"/>
      </w:pPr>
      <w:rPr>
        <w:rFonts w:ascii="Symbol" w:hAnsi="Symbol"/>
      </w:rPr>
    </w:lvl>
    <w:lvl w:ilvl="5" w:tplc="9EDA9C48">
      <w:start w:val="1"/>
      <w:numFmt w:val="bullet"/>
      <w:lvlText w:val=""/>
      <w:lvlJc w:val="left"/>
      <w:pPr>
        <w:ind w:left="1440" w:hanging="360"/>
      </w:pPr>
      <w:rPr>
        <w:rFonts w:ascii="Symbol" w:hAnsi="Symbol"/>
      </w:rPr>
    </w:lvl>
    <w:lvl w:ilvl="6" w:tplc="0A0484DC">
      <w:start w:val="1"/>
      <w:numFmt w:val="bullet"/>
      <w:lvlText w:val=""/>
      <w:lvlJc w:val="left"/>
      <w:pPr>
        <w:ind w:left="1440" w:hanging="360"/>
      </w:pPr>
      <w:rPr>
        <w:rFonts w:ascii="Symbol" w:hAnsi="Symbol"/>
      </w:rPr>
    </w:lvl>
    <w:lvl w:ilvl="7" w:tplc="5C3AB29C">
      <w:start w:val="1"/>
      <w:numFmt w:val="bullet"/>
      <w:lvlText w:val=""/>
      <w:lvlJc w:val="left"/>
      <w:pPr>
        <w:ind w:left="1440" w:hanging="360"/>
      </w:pPr>
      <w:rPr>
        <w:rFonts w:ascii="Symbol" w:hAnsi="Symbol"/>
      </w:rPr>
    </w:lvl>
    <w:lvl w:ilvl="8" w:tplc="7E341B28">
      <w:start w:val="1"/>
      <w:numFmt w:val="bullet"/>
      <w:lvlText w:val=""/>
      <w:lvlJc w:val="left"/>
      <w:pPr>
        <w:ind w:left="1440" w:hanging="360"/>
      </w:pPr>
      <w:rPr>
        <w:rFonts w:ascii="Symbol" w:hAnsi="Symbol"/>
      </w:rPr>
    </w:lvl>
  </w:abstractNum>
  <w:abstractNum w:abstractNumId="4"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8"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57287507"/>
    <w:multiLevelType w:val="hybridMultilevel"/>
    <w:tmpl w:val="DADEF350"/>
    <w:lvl w:ilvl="0" w:tplc="050AC40E">
      <w:start w:val="1"/>
      <w:numFmt w:val="bullet"/>
      <w:lvlText w:val=""/>
      <w:lvlJc w:val="left"/>
      <w:pPr>
        <w:ind w:left="1440" w:hanging="360"/>
      </w:pPr>
      <w:rPr>
        <w:rFonts w:ascii="Symbol" w:hAnsi="Symbol"/>
      </w:rPr>
    </w:lvl>
    <w:lvl w:ilvl="1" w:tplc="CB5E639C">
      <w:start w:val="1"/>
      <w:numFmt w:val="bullet"/>
      <w:lvlText w:val=""/>
      <w:lvlJc w:val="left"/>
      <w:pPr>
        <w:ind w:left="1440" w:hanging="360"/>
      </w:pPr>
      <w:rPr>
        <w:rFonts w:ascii="Symbol" w:hAnsi="Symbol"/>
      </w:rPr>
    </w:lvl>
    <w:lvl w:ilvl="2" w:tplc="F6D0156C">
      <w:start w:val="1"/>
      <w:numFmt w:val="bullet"/>
      <w:lvlText w:val=""/>
      <w:lvlJc w:val="left"/>
      <w:pPr>
        <w:ind w:left="1440" w:hanging="360"/>
      </w:pPr>
      <w:rPr>
        <w:rFonts w:ascii="Symbol" w:hAnsi="Symbol"/>
      </w:rPr>
    </w:lvl>
    <w:lvl w:ilvl="3" w:tplc="3A3ED18A">
      <w:start w:val="1"/>
      <w:numFmt w:val="bullet"/>
      <w:lvlText w:val=""/>
      <w:lvlJc w:val="left"/>
      <w:pPr>
        <w:ind w:left="1440" w:hanging="360"/>
      </w:pPr>
      <w:rPr>
        <w:rFonts w:ascii="Symbol" w:hAnsi="Symbol"/>
      </w:rPr>
    </w:lvl>
    <w:lvl w:ilvl="4" w:tplc="2C1EC46A">
      <w:start w:val="1"/>
      <w:numFmt w:val="bullet"/>
      <w:lvlText w:val=""/>
      <w:lvlJc w:val="left"/>
      <w:pPr>
        <w:ind w:left="1440" w:hanging="360"/>
      </w:pPr>
      <w:rPr>
        <w:rFonts w:ascii="Symbol" w:hAnsi="Symbol"/>
      </w:rPr>
    </w:lvl>
    <w:lvl w:ilvl="5" w:tplc="936289DE">
      <w:start w:val="1"/>
      <w:numFmt w:val="bullet"/>
      <w:lvlText w:val=""/>
      <w:lvlJc w:val="left"/>
      <w:pPr>
        <w:ind w:left="1440" w:hanging="360"/>
      </w:pPr>
      <w:rPr>
        <w:rFonts w:ascii="Symbol" w:hAnsi="Symbol"/>
      </w:rPr>
    </w:lvl>
    <w:lvl w:ilvl="6" w:tplc="AEA0AD48">
      <w:start w:val="1"/>
      <w:numFmt w:val="bullet"/>
      <w:lvlText w:val=""/>
      <w:lvlJc w:val="left"/>
      <w:pPr>
        <w:ind w:left="1440" w:hanging="360"/>
      </w:pPr>
      <w:rPr>
        <w:rFonts w:ascii="Symbol" w:hAnsi="Symbol"/>
      </w:rPr>
    </w:lvl>
    <w:lvl w:ilvl="7" w:tplc="47A4C0F6">
      <w:start w:val="1"/>
      <w:numFmt w:val="bullet"/>
      <w:lvlText w:val=""/>
      <w:lvlJc w:val="left"/>
      <w:pPr>
        <w:ind w:left="1440" w:hanging="360"/>
      </w:pPr>
      <w:rPr>
        <w:rFonts w:ascii="Symbol" w:hAnsi="Symbol"/>
      </w:rPr>
    </w:lvl>
    <w:lvl w:ilvl="8" w:tplc="48C07CB0">
      <w:start w:val="1"/>
      <w:numFmt w:val="bullet"/>
      <w:lvlText w:val=""/>
      <w:lvlJc w:val="left"/>
      <w:pPr>
        <w:ind w:left="1440" w:hanging="360"/>
      </w:pPr>
      <w:rPr>
        <w:rFonts w:ascii="Symbol" w:hAnsi="Symbol"/>
      </w:rPr>
    </w:lvl>
  </w:abstractNum>
  <w:abstractNum w:abstractNumId="10"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EC13F02"/>
    <w:multiLevelType w:val="singleLevel"/>
    <w:tmpl w:val="40090011"/>
    <w:lvl w:ilvl="0">
      <w:start w:val="1"/>
      <w:numFmt w:val="decimal"/>
      <w:lvlText w:val="%1)"/>
      <w:lvlJc w:val="left"/>
      <w:pPr>
        <w:ind w:left="720" w:hanging="360"/>
      </w:pPr>
      <w:rPr>
        <w:rFonts w:hint="default"/>
        <w:b w:val="0"/>
      </w:rPr>
    </w:lvl>
  </w:abstractNum>
  <w:abstractNum w:abstractNumId="12"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4"/>
  </w:num>
  <w:num w:numId="2" w16cid:durableId="1205289803">
    <w:abstractNumId w:val="2"/>
  </w:num>
  <w:num w:numId="3" w16cid:durableId="1420983584">
    <w:abstractNumId w:val="13"/>
  </w:num>
  <w:num w:numId="4" w16cid:durableId="2119442683">
    <w:abstractNumId w:val="12"/>
  </w:num>
  <w:num w:numId="5" w16cid:durableId="873926575">
    <w:abstractNumId w:val="10"/>
  </w:num>
  <w:num w:numId="6" w16cid:durableId="592978324">
    <w:abstractNumId w:val="5"/>
  </w:num>
  <w:num w:numId="7" w16cid:durableId="137648597">
    <w:abstractNumId w:val="0"/>
  </w:num>
  <w:num w:numId="8" w16cid:durableId="156001001">
    <w:abstractNumId w:val="8"/>
  </w:num>
  <w:num w:numId="9" w16cid:durableId="349256242">
    <w:abstractNumId w:val="1"/>
  </w:num>
  <w:num w:numId="10" w16cid:durableId="1021510180">
    <w:abstractNumId w:val="7"/>
  </w:num>
  <w:num w:numId="11" w16cid:durableId="2000574220">
    <w:abstractNumId w:val="6"/>
  </w:num>
  <w:num w:numId="12" w16cid:durableId="653610215">
    <w:abstractNumId w:val="3"/>
  </w:num>
  <w:num w:numId="13" w16cid:durableId="2146115339">
    <w:abstractNumId w:val="9"/>
  </w:num>
  <w:num w:numId="14" w16cid:durableId="72552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2495C"/>
    <w:rsid w:val="00047BC3"/>
    <w:rsid w:val="00062A84"/>
    <w:rsid w:val="000A5441"/>
    <w:rsid w:val="000B7469"/>
    <w:rsid w:val="000C581E"/>
    <w:rsid w:val="000C58AE"/>
    <w:rsid w:val="000D1D80"/>
    <w:rsid w:val="000D5698"/>
    <w:rsid w:val="000D71A6"/>
    <w:rsid w:val="0010366F"/>
    <w:rsid w:val="00103EB1"/>
    <w:rsid w:val="00116DAD"/>
    <w:rsid w:val="001339A0"/>
    <w:rsid w:val="00150B69"/>
    <w:rsid w:val="00152882"/>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0EA4"/>
    <w:rsid w:val="002A4466"/>
    <w:rsid w:val="002A56C3"/>
    <w:rsid w:val="002A65B2"/>
    <w:rsid w:val="002A7DA9"/>
    <w:rsid w:val="002E799D"/>
    <w:rsid w:val="002F1FF6"/>
    <w:rsid w:val="002F35F9"/>
    <w:rsid w:val="002F6C83"/>
    <w:rsid w:val="002F77EE"/>
    <w:rsid w:val="00314521"/>
    <w:rsid w:val="00334913"/>
    <w:rsid w:val="0034523F"/>
    <w:rsid w:val="003A548E"/>
    <w:rsid w:val="003B0C1B"/>
    <w:rsid w:val="003C334A"/>
    <w:rsid w:val="003C670B"/>
    <w:rsid w:val="003D58F2"/>
    <w:rsid w:val="003E00F6"/>
    <w:rsid w:val="003F5DB0"/>
    <w:rsid w:val="004042CC"/>
    <w:rsid w:val="00412765"/>
    <w:rsid w:val="00416044"/>
    <w:rsid w:val="00432F78"/>
    <w:rsid w:val="0044410C"/>
    <w:rsid w:val="004621C2"/>
    <w:rsid w:val="004671B7"/>
    <w:rsid w:val="00471BAF"/>
    <w:rsid w:val="0047341B"/>
    <w:rsid w:val="00475F7B"/>
    <w:rsid w:val="00476A22"/>
    <w:rsid w:val="00477FD8"/>
    <w:rsid w:val="00495D16"/>
    <w:rsid w:val="004B7722"/>
    <w:rsid w:val="004C0EA2"/>
    <w:rsid w:val="004C5D30"/>
    <w:rsid w:val="004E4A19"/>
    <w:rsid w:val="004F2F6B"/>
    <w:rsid w:val="00502B95"/>
    <w:rsid w:val="0052585C"/>
    <w:rsid w:val="00535B2B"/>
    <w:rsid w:val="005373B1"/>
    <w:rsid w:val="0055056F"/>
    <w:rsid w:val="00560527"/>
    <w:rsid w:val="005620E1"/>
    <w:rsid w:val="00566884"/>
    <w:rsid w:val="00573389"/>
    <w:rsid w:val="005918F6"/>
    <w:rsid w:val="00597F55"/>
    <w:rsid w:val="005A2372"/>
    <w:rsid w:val="005B6FDA"/>
    <w:rsid w:val="005B7187"/>
    <w:rsid w:val="005C5ABE"/>
    <w:rsid w:val="005D22F3"/>
    <w:rsid w:val="005E721E"/>
    <w:rsid w:val="006050C2"/>
    <w:rsid w:val="0061388C"/>
    <w:rsid w:val="00614169"/>
    <w:rsid w:val="00617585"/>
    <w:rsid w:val="006177AB"/>
    <w:rsid w:val="00634577"/>
    <w:rsid w:val="0064435F"/>
    <w:rsid w:val="00650D58"/>
    <w:rsid w:val="00651458"/>
    <w:rsid w:val="00652213"/>
    <w:rsid w:val="006526F2"/>
    <w:rsid w:val="00661360"/>
    <w:rsid w:val="00674DF9"/>
    <w:rsid w:val="006A3704"/>
    <w:rsid w:val="006D25BE"/>
    <w:rsid w:val="006E33E6"/>
    <w:rsid w:val="00700D0C"/>
    <w:rsid w:val="00710647"/>
    <w:rsid w:val="00713BF7"/>
    <w:rsid w:val="00724F23"/>
    <w:rsid w:val="0072781E"/>
    <w:rsid w:val="00737B02"/>
    <w:rsid w:val="00741705"/>
    <w:rsid w:val="00764369"/>
    <w:rsid w:val="007910F1"/>
    <w:rsid w:val="00794C6A"/>
    <w:rsid w:val="00796869"/>
    <w:rsid w:val="007A11F5"/>
    <w:rsid w:val="007C2911"/>
    <w:rsid w:val="007C6E04"/>
    <w:rsid w:val="007D27B8"/>
    <w:rsid w:val="00823B77"/>
    <w:rsid w:val="008254FA"/>
    <w:rsid w:val="00825E7C"/>
    <w:rsid w:val="00836288"/>
    <w:rsid w:val="00857D9C"/>
    <w:rsid w:val="008606AD"/>
    <w:rsid w:val="008819CD"/>
    <w:rsid w:val="00890784"/>
    <w:rsid w:val="00891B30"/>
    <w:rsid w:val="0089513C"/>
    <w:rsid w:val="0089606C"/>
    <w:rsid w:val="008A60F2"/>
    <w:rsid w:val="008B6E98"/>
    <w:rsid w:val="008C17C0"/>
    <w:rsid w:val="008E314A"/>
    <w:rsid w:val="008E4B9F"/>
    <w:rsid w:val="008E641B"/>
    <w:rsid w:val="0091391C"/>
    <w:rsid w:val="009315A8"/>
    <w:rsid w:val="00953945"/>
    <w:rsid w:val="009569B1"/>
    <w:rsid w:val="00963097"/>
    <w:rsid w:val="00966E23"/>
    <w:rsid w:val="0098677B"/>
    <w:rsid w:val="009B4F35"/>
    <w:rsid w:val="009B74B5"/>
    <w:rsid w:val="009B777E"/>
    <w:rsid w:val="009C0601"/>
    <w:rsid w:val="009C36B9"/>
    <w:rsid w:val="009D0A10"/>
    <w:rsid w:val="009D5AE0"/>
    <w:rsid w:val="009E2BF1"/>
    <w:rsid w:val="009E760E"/>
    <w:rsid w:val="009F35AD"/>
    <w:rsid w:val="00A10C8F"/>
    <w:rsid w:val="00A169FA"/>
    <w:rsid w:val="00A16C74"/>
    <w:rsid w:val="00A21AB0"/>
    <w:rsid w:val="00A25B6B"/>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698E"/>
    <w:rsid w:val="00B27B51"/>
    <w:rsid w:val="00B34C5F"/>
    <w:rsid w:val="00B4004F"/>
    <w:rsid w:val="00B7171E"/>
    <w:rsid w:val="00B7524F"/>
    <w:rsid w:val="00B75D6F"/>
    <w:rsid w:val="00B82806"/>
    <w:rsid w:val="00B86256"/>
    <w:rsid w:val="00BA1ABD"/>
    <w:rsid w:val="00BB5A1B"/>
    <w:rsid w:val="00BC39B8"/>
    <w:rsid w:val="00BC7589"/>
    <w:rsid w:val="00BD284A"/>
    <w:rsid w:val="00BF0FA2"/>
    <w:rsid w:val="00BF507C"/>
    <w:rsid w:val="00C10D79"/>
    <w:rsid w:val="00C2222D"/>
    <w:rsid w:val="00C26D62"/>
    <w:rsid w:val="00C46491"/>
    <w:rsid w:val="00C5287C"/>
    <w:rsid w:val="00C815AE"/>
    <w:rsid w:val="00C825BE"/>
    <w:rsid w:val="00C830D4"/>
    <w:rsid w:val="00C87C03"/>
    <w:rsid w:val="00C90793"/>
    <w:rsid w:val="00C91613"/>
    <w:rsid w:val="00CB0989"/>
    <w:rsid w:val="00CB5A4E"/>
    <w:rsid w:val="00CD35C7"/>
    <w:rsid w:val="00D16F31"/>
    <w:rsid w:val="00D20777"/>
    <w:rsid w:val="00D40512"/>
    <w:rsid w:val="00D57AD8"/>
    <w:rsid w:val="00D7595F"/>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2694E"/>
    <w:rsid w:val="00F322FA"/>
    <w:rsid w:val="00F56325"/>
    <w:rsid w:val="00F67A4E"/>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 w:type="character" w:styleId="CommentReference">
    <w:name w:val="annotation reference"/>
    <w:basedOn w:val="DefaultParagraphFont"/>
    <w:uiPriority w:val="99"/>
    <w:semiHidden/>
    <w:unhideWhenUsed/>
    <w:rsid w:val="005D22F3"/>
    <w:rPr>
      <w:sz w:val="16"/>
      <w:szCs w:val="16"/>
    </w:rPr>
  </w:style>
  <w:style w:type="paragraph" w:styleId="CommentText">
    <w:name w:val="annotation text"/>
    <w:basedOn w:val="Normal"/>
    <w:link w:val="CommentTextChar"/>
    <w:uiPriority w:val="99"/>
    <w:unhideWhenUsed/>
    <w:rsid w:val="005D22F3"/>
    <w:pPr>
      <w:spacing w:line="240" w:lineRule="auto"/>
    </w:pPr>
    <w:rPr>
      <w:sz w:val="20"/>
      <w:szCs w:val="20"/>
    </w:rPr>
  </w:style>
  <w:style w:type="character" w:customStyle="1" w:styleId="CommentTextChar">
    <w:name w:val="Comment Text Char"/>
    <w:basedOn w:val="DefaultParagraphFont"/>
    <w:link w:val="CommentText"/>
    <w:uiPriority w:val="99"/>
    <w:rsid w:val="005D22F3"/>
    <w:rPr>
      <w:sz w:val="20"/>
      <w:szCs w:val="20"/>
    </w:rPr>
  </w:style>
  <w:style w:type="paragraph" w:styleId="CommentSubject">
    <w:name w:val="annotation subject"/>
    <w:basedOn w:val="CommentText"/>
    <w:next w:val="CommentText"/>
    <w:link w:val="CommentSubjectChar"/>
    <w:uiPriority w:val="99"/>
    <w:semiHidden/>
    <w:unhideWhenUsed/>
    <w:rsid w:val="005D22F3"/>
    <w:rPr>
      <w:b/>
      <w:bCs/>
    </w:rPr>
  </w:style>
  <w:style w:type="character" w:customStyle="1" w:styleId="CommentSubjectChar">
    <w:name w:val="Comment Subject Char"/>
    <w:basedOn w:val="CommentTextChar"/>
    <w:link w:val="CommentSubject"/>
    <w:uiPriority w:val="99"/>
    <w:semiHidden/>
    <w:rsid w:val="005D22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2</cp:revision>
  <dcterms:created xsi:type="dcterms:W3CDTF">2026-06-24T05:52:00Z</dcterms:created>
  <dcterms:modified xsi:type="dcterms:W3CDTF">2026-06-24T05:52:00Z</dcterms:modified>
</cp:coreProperties>
</file>